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269"/>
        <w:tblW w:w="9923" w:type="dxa"/>
        <w:tblLook w:val="04A0" w:firstRow="1" w:lastRow="0" w:firstColumn="1" w:lastColumn="0" w:noHBand="0" w:noVBand="1"/>
      </w:tblPr>
      <w:tblGrid>
        <w:gridCol w:w="3118"/>
        <w:gridCol w:w="6805"/>
      </w:tblGrid>
      <w:tr w:rsidR="0001090B" w:rsidRPr="0001090B" w:rsidTr="00B15A07">
        <w:tc>
          <w:tcPr>
            <w:tcW w:w="3118" w:type="dxa"/>
            <w:shd w:val="clear" w:color="auto" w:fill="auto"/>
          </w:tcPr>
          <w:p w:rsidR="0001090B" w:rsidRPr="00407780" w:rsidRDefault="00CB1D12" w:rsidP="0001090B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7CD934DD" wp14:editId="4B55825A">
                  <wp:extent cx="1568467" cy="2170706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828" cy="220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shd w:val="clear" w:color="auto" w:fill="auto"/>
          </w:tcPr>
          <w:p w:rsidR="0001090B" w:rsidRPr="0001090B" w:rsidRDefault="0001090B" w:rsidP="00010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D6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D606BF">
              <w:rPr>
                <w:rFonts w:ascii="Times New Roman" w:eastAsia="Calibri" w:hAnsi="Times New Roman" w:cs="Times New Roman"/>
                <w:sz w:val="24"/>
                <w:szCs w:val="24"/>
              </w:rPr>
              <w:t>Цедилин</w:t>
            </w:r>
            <w:proofErr w:type="spellEnd"/>
            <w:r w:rsidR="00D6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Игоревич</w:t>
            </w:r>
            <w:r w:rsidRPr="000109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1090B" w:rsidRPr="0001090B" w:rsidRDefault="0001090B" w:rsidP="00010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учитель английского языка</w:t>
            </w:r>
          </w:p>
          <w:p w:rsidR="005A1554" w:rsidRDefault="0001090B" w:rsidP="00B15A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№5 </w:t>
            </w:r>
          </w:p>
          <w:p w:rsidR="00BA6040" w:rsidRDefault="0001090B" w:rsidP="00BA60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090B">
              <w:rPr>
                <w:rFonts w:ascii="Times New Roman" w:eastAsia="Calibri" w:hAnsi="Times New Roman" w:cs="Times New Roman"/>
                <w:sz w:val="24"/>
                <w:szCs w:val="24"/>
              </w:rPr>
              <w:t>г.Дубны</w:t>
            </w:r>
            <w:proofErr w:type="spellEnd"/>
            <w:r w:rsidRPr="0001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Московской области»,</w:t>
            </w:r>
            <w:r w:rsidR="004E4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1554" w:rsidRDefault="00D606BF" w:rsidP="00BA60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email</w:t>
            </w:r>
            <w:proofErr w:type="spellEnd"/>
            <w:r w:rsidRPr="00D6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sergeitsedilin</w:t>
            </w:r>
            <w:proofErr w:type="spellEnd"/>
            <w:r w:rsidRPr="00D606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1991@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D606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="002B5B7D" w:rsidRPr="002B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090B" w:rsidRPr="0001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1090B" w:rsidRDefault="00B15A07" w:rsidP="00B15A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60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B15A07" w:rsidRPr="0001090B" w:rsidRDefault="00B15A07" w:rsidP="00B15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090B" w:rsidRPr="00407780" w:rsidRDefault="00294A8E" w:rsidP="009B7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A4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Развитие навыков критического мышления на уроках иностранного языка. Практический опыт.</w:t>
      </w:r>
      <w:r w:rsidR="006E0889" w:rsidRPr="006E0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01090B" w:rsidRDefault="0001090B" w:rsidP="00010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1F6" w:rsidRDefault="007F21F6" w:rsidP="00010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1F6" w:rsidRPr="00407780" w:rsidRDefault="007F21F6" w:rsidP="007F21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EB7291" w:rsidRPr="004E498A" w:rsidRDefault="0001090B" w:rsidP="006D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7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Предлагаемая статья представляет собой описание </w:t>
      </w:r>
      <w:r w:rsidR="004E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эффективных приемов развития в</w:t>
      </w:r>
      <w:r w:rsidR="003E0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учениках критического мышления</w:t>
      </w:r>
      <w:r w:rsidR="00833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уроках иностранного языка</w:t>
      </w:r>
    </w:p>
    <w:p w:rsidR="004E498A" w:rsidRDefault="00EB7291" w:rsidP="003E0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7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518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статье описыва</w:t>
      </w:r>
      <w:r w:rsidR="004E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C518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тся</w:t>
      </w:r>
      <w:r w:rsidR="0001090B" w:rsidRPr="00407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E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обучающие </w:t>
      </w:r>
      <w:r w:rsidR="00C518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структур</w:t>
      </w:r>
      <w:r w:rsidR="00807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="003E0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приемы</w:t>
      </w:r>
      <w:r w:rsidR="00833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способствующие эффективному ра</w:t>
      </w:r>
      <w:r w:rsidR="003E0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звитию у учеников критического мышления</w:t>
      </w:r>
      <w:r w:rsidR="00833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1090B" w:rsidRPr="00407780" w:rsidRDefault="0001090B" w:rsidP="006D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адресова</w:t>
      </w:r>
      <w:r w:rsidR="004C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на, в первую </w:t>
      </w:r>
      <w:r w:rsidR="00BA6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очередь, учителям</w:t>
      </w:r>
      <w:r w:rsidR="004C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языка</w:t>
      </w:r>
      <w:r w:rsidRPr="0040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18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="002B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18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родителям</w:t>
      </w:r>
      <w:r w:rsidR="004C0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8C2" w:rsidRPr="00CB1D12" w:rsidRDefault="0001090B" w:rsidP="006D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 w:rsidRPr="0040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критическое мышление, признаки критического мышления, говорящая карта, карта согласия, </w:t>
      </w:r>
      <w:r w:rsidR="00CB1D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 утверждение – поддержи – подставь под сомнение, номер вверх</w:t>
      </w:r>
    </w:p>
    <w:p w:rsidR="0001090B" w:rsidRPr="00407780" w:rsidRDefault="0001090B" w:rsidP="006D1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07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4C0C8F" w:rsidRDefault="00DB48C2" w:rsidP="00873B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Отличия критического мышления от обыденного</w:t>
      </w:r>
      <w:r w:rsidR="00D606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06BF" w:rsidRDefault="00DB48C2" w:rsidP="00873B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навыков критического мышления в контексте обновленного </w:t>
      </w:r>
      <w:r w:rsidR="00873B2B">
        <w:rPr>
          <w:rFonts w:ascii="Times New Roman" w:eastAsia="Calibri" w:hAnsi="Times New Roman" w:cs="Times New Roman"/>
          <w:sz w:val="24"/>
          <w:szCs w:val="24"/>
        </w:rPr>
        <w:t>ФГОС</w:t>
      </w:r>
      <w:r w:rsidR="00833A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06BF" w:rsidRDefault="00873B2B" w:rsidP="00873B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</w:t>
      </w:r>
      <w:r w:rsidR="00DB48C2">
        <w:rPr>
          <w:rFonts w:ascii="Times New Roman" w:eastAsia="Calibri" w:hAnsi="Times New Roman" w:cs="Times New Roman"/>
          <w:sz w:val="24"/>
          <w:szCs w:val="24"/>
        </w:rPr>
        <w:t>кий опыт развития критического мышления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 обучающихся на уроках английского языка</w:t>
      </w:r>
    </w:p>
    <w:p w:rsidR="001627C0" w:rsidRPr="00D606BF" w:rsidRDefault="001627C0" w:rsidP="001627C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B48C2" w:rsidRDefault="00DB48C2" w:rsidP="00CB14FB">
      <w:pPr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Одна из интереснейших современных технологий в сфере образования, которая позволяет вырабатывать указанные компетенции </w:t>
      </w:r>
      <w:proofErr w:type="gramStart"/>
      <w:r w:rsidRPr="00673796">
        <w:rPr>
          <w:rFonts w:ascii="Times New Roman" w:eastAsia="Times New Roman" w:hAnsi="Times New Roman" w:cs="Times New Roman"/>
          <w:sz w:val="24"/>
          <w:szCs w:val="24"/>
          <w:lang w:eastAsia="ar-SA"/>
        </w:rPr>
        <w:t>- это</w:t>
      </w:r>
      <w:proofErr w:type="gramEnd"/>
      <w:r w:rsidRPr="00673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технология развития критического мышления. Критическое мышление, т.е. творческое, помогает человеку определить собственные приоритеты в личной и профессиональной жизни, предполагает принятие индивидуальной ответственности за сделанный выбор, повышает уровень индивидуальной культуры работы с информацией, формирует умение анализировать и делать самостоятельные выводы, прогнозировать последствия своих решений и отвечать за них, позволяет развивать культуру диалога в совместной деяте</w:t>
      </w:r>
      <w:r w:rsidR="00147727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льности.   Данные факторы обусла</w:t>
      </w:r>
      <w:r w:rsidRPr="00673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вливают </w:t>
      </w:r>
      <w:proofErr w:type="gramStart"/>
      <w:r w:rsidRPr="00673796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актуальность  технологии</w:t>
      </w:r>
      <w:proofErr w:type="gramEnd"/>
      <w:r w:rsidRPr="00673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развития критического мышления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B48C2" w:rsidRDefault="00CB14FB" w:rsidP="00CB14FB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отличие от обыденного мышления, характерными признаками которого являются стихийное предпочтение, случайная группировка, д</w:t>
      </w:r>
      <w:r w:rsidRPr="00CB14FB">
        <w:rPr>
          <w:rFonts w:ascii="Times New Roman" w:hAnsi="Times New Roman" w:cs="Times New Roman"/>
          <w:sz w:val="24"/>
          <w:szCs w:val="24"/>
        </w:rPr>
        <w:t>оверие к информации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CB14FB">
        <w:rPr>
          <w:rFonts w:ascii="Times New Roman" w:hAnsi="Times New Roman" w:cs="Times New Roman"/>
          <w:sz w:val="24"/>
          <w:szCs w:val="24"/>
        </w:rPr>
        <w:t>понтанное формулирование выводов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CB14F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ъединение понятий по ассоциации, п</w:t>
      </w:r>
      <w:r w:rsidRPr="00CB14FB">
        <w:rPr>
          <w:rFonts w:ascii="Times New Roman" w:hAnsi="Times New Roman" w:cs="Times New Roman"/>
          <w:sz w:val="24"/>
          <w:szCs w:val="24"/>
        </w:rPr>
        <w:t xml:space="preserve">редположение (без </w:t>
      </w:r>
      <w:r w:rsidRPr="00CB14FB">
        <w:rPr>
          <w:rFonts w:ascii="Times New Roman" w:hAnsi="Times New Roman" w:cs="Times New Roman"/>
          <w:sz w:val="24"/>
          <w:szCs w:val="24"/>
        </w:rPr>
        <w:lastRenderedPageBreak/>
        <w:t>достаточных оснований)</w:t>
      </w:r>
      <w:r>
        <w:rPr>
          <w:rFonts w:ascii="Times New Roman" w:hAnsi="Times New Roman" w:cs="Times New Roman"/>
          <w:sz w:val="24"/>
          <w:szCs w:val="24"/>
        </w:rPr>
        <w:t>, критическое мышление включает в себя взвешенное, оценивающее суждение, обоснованную классификацию, д</w:t>
      </w:r>
      <w:r w:rsidRPr="00CB14FB">
        <w:rPr>
          <w:rFonts w:ascii="Times New Roman" w:hAnsi="Times New Roman" w:cs="Times New Roman"/>
          <w:sz w:val="24"/>
          <w:szCs w:val="24"/>
        </w:rPr>
        <w:t>опущение разных трактовок информации</w:t>
      </w:r>
      <w:r>
        <w:rPr>
          <w:rFonts w:ascii="Times New Roman" w:hAnsi="Times New Roman" w:cs="Times New Roman"/>
          <w:sz w:val="24"/>
          <w:szCs w:val="24"/>
        </w:rPr>
        <w:t>, л</w:t>
      </w:r>
      <w:r w:rsidRPr="00CB14FB">
        <w:rPr>
          <w:rFonts w:ascii="Times New Roman" w:hAnsi="Times New Roman" w:cs="Times New Roman"/>
          <w:sz w:val="24"/>
          <w:szCs w:val="24"/>
        </w:rPr>
        <w:t>огическое формулирование выводов как следствие предварительного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CB14FB">
        <w:rPr>
          <w:rFonts w:ascii="Times New Roman" w:hAnsi="Times New Roman" w:cs="Times New Roman"/>
          <w:sz w:val="24"/>
          <w:szCs w:val="24"/>
        </w:rPr>
        <w:t>онимание принципов, механизмов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CB14FB">
        <w:rPr>
          <w:rFonts w:ascii="Times New Roman" w:hAnsi="Times New Roman" w:cs="Times New Roman"/>
          <w:sz w:val="24"/>
          <w:szCs w:val="24"/>
        </w:rPr>
        <w:t>остроение гипотезы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B14FB">
        <w:rPr>
          <w:rFonts w:ascii="Times New Roman" w:hAnsi="Times New Roman" w:cs="Times New Roman"/>
          <w:sz w:val="24"/>
          <w:szCs w:val="24"/>
        </w:rPr>
        <w:t>ысказывание аргументированного мнения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4FB" w:rsidRDefault="006A53A4" w:rsidP="00CB14FB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 является о</w:t>
      </w:r>
      <w:r w:rsidR="00CB14FB" w:rsidRPr="00CB14FB">
        <w:rPr>
          <w:rFonts w:ascii="Times New Roman" w:hAnsi="Times New Roman" w:cs="Times New Roman"/>
          <w:sz w:val="24"/>
          <w:szCs w:val="24"/>
        </w:rPr>
        <w:t>дной из образовательных технологий, которая отвечает всем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обновленного</w:t>
      </w:r>
      <w:r w:rsidR="00CB14FB" w:rsidRPr="00CB14FB">
        <w:rPr>
          <w:rFonts w:ascii="Times New Roman" w:hAnsi="Times New Roman" w:cs="Times New Roman"/>
          <w:sz w:val="24"/>
          <w:szCs w:val="24"/>
        </w:rPr>
        <w:t xml:space="preserve"> ФГОС и способс</w:t>
      </w:r>
      <w:r>
        <w:rPr>
          <w:rFonts w:ascii="Times New Roman" w:hAnsi="Times New Roman" w:cs="Times New Roman"/>
          <w:sz w:val="24"/>
          <w:szCs w:val="24"/>
        </w:rPr>
        <w:t>твует формированию УУД. Целью данной технологии</w:t>
      </w:r>
      <w:r w:rsidR="00CB14FB" w:rsidRPr="00CB14FB">
        <w:rPr>
          <w:rFonts w:ascii="Times New Roman" w:hAnsi="Times New Roman" w:cs="Times New Roman"/>
          <w:sz w:val="24"/>
          <w:szCs w:val="24"/>
        </w:rPr>
        <w:t xml:space="preserve"> является развитие критического мышления посредством интерактивного включения учащихся в образовательный процесс.</w:t>
      </w:r>
    </w:p>
    <w:p w:rsidR="006A53A4" w:rsidRDefault="006A53A4" w:rsidP="006A53A4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своих уроках я использую различные приемы развития критического мышления как традиционные, устоявшиеся, так и инновационные, базирующиеся на сингапурских приемах обучения. Один из таких приемов – ТОКИН МЭТ (</w:t>
      </w:r>
      <w:r>
        <w:rPr>
          <w:rFonts w:ascii="Times New Roman" w:hAnsi="Times New Roman" w:cs="Times New Roman"/>
          <w:sz w:val="24"/>
          <w:szCs w:val="24"/>
          <w:lang w:val="en-US"/>
        </w:rPr>
        <w:t>TALKING</w:t>
      </w:r>
      <w:r w:rsidRPr="006A5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</w:t>
      </w:r>
      <w:r w:rsidRPr="006A53A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ГОВОРЯЩАЯ КАРТА. </w:t>
      </w:r>
      <w:r w:rsidR="00030DD2">
        <w:rPr>
          <w:rFonts w:ascii="Times New Roman" w:hAnsi="Times New Roman" w:cs="Times New Roman"/>
          <w:sz w:val="24"/>
          <w:szCs w:val="24"/>
        </w:rPr>
        <w:t>Ученикам задается тема д</w:t>
      </w:r>
      <w:r w:rsidR="00F47D0F">
        <w:rPr>
          <w:rFonts w:ascii="Times New Roman" w:hAnsi="Times New Roman" w:cs="Times New Roman"/>
          <w:sz w:val="24"/>
          <w:szCs w:val="24"/>
        </w:rPr>
        <w:t>ля обсуждения (например, «</w:t>
      </w:r>
      <w:r w:rsidR="00F47D0F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F47D0F" w:rsidRPr="00F47D0F">
        <w:rPr>
          <w:rFonts w:ascii="Times New Roman" w:hAnsi="Times New Roman" w:cs="Times New Roman"/>
          <w:sz w:val="24"/>
          <w:szCs w:val="24"/>
        </w:rPr>
        <w:t xml:space="preserve"> </w:t>
      </w:r>
      <w:r w:rsidR="00F47D0F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00030DD2">
        <w:rPr>
          <w:rFonts w:ascii="Times New Roman" w:hAnsi="Times New Roman" w:cs="Times New Roman"/>
          <w:sz w:val="24"/>
          <w:szCs w:val="24"/>
        </w:rPr>
        <w:t>»), которая записывается посередине листа А3, и</w:t>
      </w:r>
      <w:r w:rsidR="00F47D0F" w:rsidRPr="00F47D0F">
        <w:rPr>
          <w:rFonts w:ascii="Times New Roman" w:hAnsi="Times New Roman" w:cs="Times New Roman"/>
          <w:sz w:val="24"/>
          <w:szCs w:val="24"/>
        </w:rPr>
        <w:t xml:space="preserve"> </w:t>
      </w:r>
      <w:r w:rsidR="00F47D0F">
        <w:rPr>
          <w:rFonts w:ascii="Times New Roman" w:hAnsi="Times New Roman" w:cs="Times New Roman"/>
          <w:sz w:val="24"/>
          <w:szCs w:val="24"/>
        </w:rPr>
        <w:t>дается</w:t>
      </w:r>
      <w:r w:rsidR="00030DD2">
        <w:rPr>
          <w:rFonts w:ascii="Times New Roman" w:hAnsi="Times New Roman" w:cs="Times New Roman"/>
          <w:sz w:val="24"/>
          <w:szCs w:val="24"/>
        </w:rPr>
        <w:t xml:space="preserve"> время для размышления, после чего они записывают максимальное количество слов и фраз по теме индивидуально и в тишине на листе А3. Затем команды переходят от своего стола к следующему, анализируют работы других команд, устанавливают взаимосвязи между двумя понятиями, генерируя вопросы, базирующиеся на взаимосвязи отобранных понятий. В конце команды возвращаются к своим «говорящим картам», рассматривают заготовленные для них вопросы, с целью дальнейшего поиска ответов.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A19">
        <w:rPr>
          <w:rFonts w:ascii="Times New Roman" w:hAnsi="Times New Roman" w:cs="Times New Roman"/>
          <w:sz w:val="24"/>
          <w:szCs w:val="24"/>
        </w:rPr>
        <w:t>Преимущество использования данного приема состоит в том, что</w:t>
      </w:r>
      <w:r w:rsidR="00F47D0F">
        <w:rPr>
          <w:rFonts w:ascii="Times New Roman" w:hAnsi="Times New Roman" w:cs="Times New Roman"/>
          <w:sz w:val="24"/>
          <w:szCs w:val="24"/>
        </w:rPr>
        <w:t xml:space="preserve"> с помощью него учащиеся учатся.</w:t>
      </w:r>
    </w:p>
    <w:p w:rsidR="007134E3" w:rsidRDefault="00F47D0F" w:rsidP="007134E3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Оставаясь в рамках темы «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F47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problems</w:t>
      </w:r>
      <w:r>
        <w:rPr>
          <w:rFonts w:ascii="Times New Roman" w:hAnsi="Times New Roman" w:cs="Times New Roman"/>
          <w:sz w:val="24"/>
          <w:szCs w:val="24"/>
        </w:rPr>
        <w:t>», можно провести еще один прием на развитие критического мышления под названием КЛЕЙМ-САППОРТ-КУЭСЧЕН (</w:t>
      </w:r>
      <w:r>
        <w:rPr>
          <w:rFonts w:ascii="Times New Roman" w:hAnsi="Times New Roman" w:cs="Times New Roman"/>
          <w:sz w:val="24"/>
          <w:szCs w:val="24"/>
          <w:lang w:val="en-US"/>
        </w:rPr>
        <w:t>CLAIM</w:t>
      </w:r>
      <w:r w:rsidRPr="00F47D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Pr="00F47D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QUESTION</w:t>
      </w:r>
      <w:r w:rsidRPr="00F47D0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СФОРМУЛИРУЙ УТВЕРЖДЕНИЙ – ПОДДЕРЖИ – ПОДСТАВЬ ПОД СОМНЕНИЕ. Учащимся дается утверждение по теме, например, «</w:t>
      </w:r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F47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F47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F47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benefits</w:t>
      </w:r>
      <w:r w:rsidRPr="00F47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7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Pr="00F47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47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vegetarian</w:t>
      </w:r>
      <w:r>
        <w:rPr>
          <w:rFonts w:ascii="Times New Roman" w:hAnsi="Times New Roman" w:cs="Times New Roman"/>
          <w:sz w:val="24"/>
          <w:szCs w:val="24"/>
        </w:rPr>
        <w:t>». Затем учащиеся представляют собственные аргументы в поддержку данного утверждения. Например</w:t>
      </w:r>
      <w:r w:rsidRPr="00F47D0F">
        <w:rPr>
          <w:rFonts w:ascii="Times New Roman" w:hAnsi="Times New Roman" w:cs="Times New Roman"/>
          <w:sz w:val="24"/>
          <w:szCs w:val="24"/>
          <w:lang w:val="en-US"/>
        </w:rPr>
        <w:t>, «</w:t>
      </w:r>
      <w:r>
        <w:rPr>
          <w:rFonts w:ascii="Times New Roman" w:hAnsi="Times New Roman" w:cs="Times New Roman"/>
          <w:sz w:val="24"/>
          <w:szCs w:val="24"/>
          <w:lang w:val="en-US"/>
        </w:rPr>
        <w:t>Vegetarian food is good for your health and helps to prevent certain diseases</w:t>
      </w:r>
      <w:r w:rsidRPr="00F47D0F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F47D0F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Vegetarian diets offer higher levels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antioxidants</w:t>
      </w:r>
      <w:r w:rsidRPr="00F47D0F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F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 w:rsidRPr="00F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Pr="00F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формулируют</w:t>
      </w:r>
      <w:r w:rsidRPr="00F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Pr="00F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F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дальнейшего</w:t>
      </w:r>
      <w:r w:rsidRPr="00F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обсуждения</w:t>
      </w:r>
      <w:r w:rsidRPr="00F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темы</w:t>
      </w:r>
      <w:r w:rsidRPr="00FA0D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Среди</w:t>
      </w:r>
      <w:r w:rsidRPr="00F47D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таких</w:t>
      </w:r>
      <w:r w:rsidRPr="00F47D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Pr="00F47D0F"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Does vegetarianism always have a beneficial effect on people’s health?</w:t>
      </w:r>
      <w:r w:rsidRPr="00F47D0F"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What are the disadvantages of being a vegetarian?</w:t>
      </w:r>
      <w:r w:rsidRPr="00F47D0F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7134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134E3" w:rsidRPr="007134E3">
        <w:rPr>
          <w:rFonts w:ascii="Times New Roman" w:hAnsi="Times New Roman" w:cs="Times New Roman"/>
          <w:sz w:val="24"/>
          <w:szCs w:val="24"/>
        </w:rPr>
        <w:t>Итог приема: обсуждение вопросов в команде, поиск ответов дома, учитель выписывает наиболее интересные ответы учеников на доске, а затем задает их тем учащимся, кто задал эти вопросы.</w:t>
      </w:r>
      <w:r w:rsidR="007134E3">
        <w:rPr>
          <w:rFonts w:ascii="Times New Roman" w:hAnsi="Times New Roman" w:cs="Times New Roman"/>
          <w:sz w:val="24"/>
          <w:szCs w:val="24"/>
        </w:rPr>
        <w:t xml:space="preserve"> Данный прием имеет ряд преимуществ в контексте развития навыка критического анализа, пытливости ума.</w:t>
      </w:r>
    </w:p>
    <w:p w:rsidR="0086484D" w:rsidRPr="007134E3" w:rsidRDefault="004C2A19" w:rsidP="007134E3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4E3">
        <w:rPr>
          <w:rFonts w:ascii="Times New Roman" w:hAnsi="Times New Roman" w:cs="Times New Roman"/>
          <w:sz w:val="24"/>
          <w:szCs w:val="24"/>
        </w:rPr>
        <w:t xml:space="preserve">Одним из ключевых аспектов развития критического мышления является создание благоприятной среды, которая способствует более эффективному формированию критического </w:t>
      </w:r>
      <w:r w:rsidRPr="007134E3">
        <w:rPr>
          <w:rFonts w:ascii="Times New Roman" w:hAnsi="Times New Roman" w:cs="Times New Roman"/>
          <w:sz w:val="24"/>
          <w:szCs w:val="24"/>
        </w:rPr>
        <w:lastRenderedPageBreak/>
        <w:t>мышления у учащихся. Одним из приемов, направленных на создание благоприятной атмосферы внутри команды, а также способствующих эффективному развитию у учеников критического мышления является ПЛЭЙСМЭТ КОНСЕНСУС (</w:t>
      </w:r>
      <w:r w:rsidRPr="007134E3">
        <w:rPr>
          <w:rFonts w:ascii="Times New Roman" w:hAnsi="Times New Roman" w:cs="Times New Roman"/>
          <w:sz w:val="24"/>
          <w:szCs w:val="24"/>
          <w:lang w:val="en-US"/>
        </w:rPr>
        <w:t>PLACEMAT</w:t>
      </w:r>
      <w:r w:rsidRPr="007134E3">
        <w:rPr>
          <w:rFonts w:ascii="Times New Roman" w:hAnsi="Times New Roman" w:cs="Times New Roman"/>
          <w:sz w:val="24"/>
          <w:szCs w:val="24"/>
        </w:rPr>
        <w:t xml:space="preserve"> </w:t>
      </w:r>
      <w:r w:rsidRPr="007134E3">
        <w:rPr>
          <w:rFonts w:ascii="Times New Roman" w:hAnsi="Times New Roman" w:cs="Times New Roman"/>
          <w:sz w:val="24"/>
          <w:szCs w:val="24"/>
          <w:lang w:val="en-US"/>
        </w:rPr>
        <w:t>CONSEBSUS</w:t>
      </w:r>
      <w:r w:rsidRPr="007134E3">
        <w:rPr>
          <w:rFonts w:ascii="Times New Roman" w:hAnsi="Times New Roman" w:cs="Times New Roman"/>
          <w:sz w:val="24"/>
          <w:szCs w:val="24"/>
        </w:rPr>
        <w:t xml:space="preserve">) – КАРТА СОГЛАСИЯ. Это прием на структурированное принятие решения в команде. </w:t>
      </w:r>
      <w:r w:rsidR="00030DD2" w:rsidRPr="007134E3">
        <w:rPr>
          <w:rFonts w:ascii="Times New Roman" w:hAnsi="Times New Roman" w:cs="Times New Roman"/>
          <w:sz w:val="24"/>
          <w:szCs w:val="24"/>
        </w:rPr>
        <w:t>Ученикам за</w:t>
      </w:r>
      <w:r w:rsidR="007134E3">
        <w:rPr>
          <w:rFonts w:ascii="Times New Roman" w:hAnsi="Times New Roman" w:cs="Times New Roman"/>
          <w:sz w:val="24"/>
          <w:szCs w:val="24"/>
        </w:rPr>
        <w:t>дается тема (например, «</w:t>
      </w:r>
      <w:r w:rsidR="007134E3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7134E3" w:rsidRPr="007134E3">
        <w:rPr>
          <w:rFonts w:ascii="Times New Roman" w:hAnsi="Times New Roman" w:cs="Times New Roman"/>
          <w:sz w:val="24"/>
          <w:szCs w:val="24"/>
        </w:rPr>
        <w:t xml:space="preserve"> </w:t>
      </w:r>
      <w:r w:rsidR="007134E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134E3" w:rsidRPr="007134E3">
        <w:rPr>
          <w:rFonts w:ascii="Times New Roman" w:hAnsi="Times New Roman" w:cs="Times New Roman"/>
          <w:sz w:val="24"/>
          <w:szCs w:val="24"/>
        </w:rPr>
        <w:t xml:space="preserve"> </w:t>
      </w:r>
      <w:r w:rsidR="007134E3">
        <w:rPr>
          <w:rFonts w:ascii="Times New Roman" w:hAnsi="Times New Roman" w:cs="Times New Roman"/>
          <w:sz w:val="24"/>
          <w:szCs w:val="24"/>
          <w:lang w:val="en-US"/>
        </w:rPr>
        <w:t>stay</w:t>
      </w:r>
      <w:r w:rsidR="007134E3" w:rsidRPr="007134E3">
        <w:rPr>
          <w:rFonts w:ascii="Times New Roman" w:hAnsi="Times New Roman" w:cs="Times New Roman"/>
          <w:sz w:val="24"/>
          <w:szCs w:val="24"/>
        </w:rPr>
        <w:t xml:space="preserve"> </w:t>
      </w:r>
      <w:r w:rsidR="007134E3">
        <w:rPr>
          <w:rFonts w:ascii="Times New Roman" w:hAnsi="Times New Roman" w:cs="Times New Roman"/>
          <w:sz w:val="24"/>
          <w:szCs w:val="24"/>
          <w:lang w:val="en-US"/>
        </w:rPr>
        <w:t>healthy</w:t>
      </w:r>
      <w:r w:rsidR="007134E3" w:rsidRPr="007134E3">
        <w:rPr>
          <w:rFonts w:ascii="Times New Roman" w:hAnsi="Times New Roman" w:cs="Times New Roman"/>
          <w:sz w:val="24"/>
          <w:szCs w:val="24"/>
        </w:rPr>
        <w:t>?</w:t>
      </w:r>
      <w:r w:rsidR="00030DD2" w:rsidRPr="007134E3">
        <w:rPr>
          <w:rFonts w:ascii="Times New Roman" w:hAnsi="Times New Roman" w:cs="Times New Roman"/>
          <w:sz w:val="24"/>
          <w:szCs w:val="24"/>
        </w:rPr>
        <w:t>»)</w:t>
      </w:r>
      <w:r w:rsidR="0086484D" w:rsidRPr="007134E3">
        <w:rPr>
          <w:rFonts w:ascii="Times New Roman" w:hAnsi="Times New Roman" w:cs="Times New Roman"/>
          <w:sz w:val="24"/>
          <w:szCs w:val="24"/>
        </w:rPr>
        <w:t xml:space="preserve">, которую один из учеников записывает в центральном квадрате листа А3. </w:t>
      </w:r>
      <w:r w:rsidR="0086484D" w:rsidRPr="007134E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Ученики записывают максимальное количество идей по теме в виде списка на своей части листа (дается определенное время, дети работают самостоятельно). Учитель определяет максимальное количество идей для центрального квадрата (максимальное количество идей – минимум - 3, максимум – 5). Учащиеся делятся своими идеями, при этом выражая свое согласие или несогласие с идеями своих партнеров, показывая соответствующие кинестетические символы. В конце учащиеся презентуют командные 3 или 5 идей, связанных с заданной темой. Преимущества использования данного приема состоит в том, что с помощью него учащиеся:</w:t>
      </w:r>
    </w:p>
    <w:p w:rsidR="0086484D" w:rsidRDefault="0086484D" w:rsidP="0086484D">
      <w:pPr>
        <w:pStyle w:val="a9"/>
        <w:numPr>
          <w:ilvl w:val="0"/>
          <w:numId w:val="1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Актуализируют имеющиеся у них фоновые знания;</w:t>
      </w:r>
    </w:p>
    <w:p w:rsidR="0086484D" w:rsidRDefault="0086484D" w:rsidP="0086484D">
      <w:pPr>
        <w:pStyle w:val="a9"/>
        <w:numPr>
          <w:ilvl w:val="0"/>
          <w:numId w:val="1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Учатся критически отбирать наиболее подходящие для конкретного понятия опции;</w:t>
      </w:r>
    </w:p>
    <w:p w:rsidR="0086484D" w:rsidRDefault="0086484D" w:rsidP="0086484D">
      <w:pPr>
        <w:pStyle w:val="a9"/>
        <w:numPr>
          <w:ilvl w:val="0"/>
          <w:numId w:val="1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Учатся принимать общекомандное решение.</w:t>
      </w:r>
    </w:p>
    <w:p w:rsidR="007134E3" w:rsidRDefault="007134E3" w:rsidP="007134E3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Еще один прием, способствующий созданию благоприятной атмосфере внутри команды, является НАМБЭ АП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NUMBER</w:t>
      </w:r>
      <w:r w:rsidRPr="007134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UP</w:t>
      </w:r>
      <w:r w:rsidRPr="007134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7134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НОМЕР ВВЕРХ. </w:t>
      </w:r>
      <w:r w:rsidRPr="007134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определяет «магическое число» для упражнения (если участников в команде 4, то число «3», если участников 3, то число «2», то есть число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меньше количества участников). Затем члены команд, начинают считать вслух, начиная с участника под № 1. </w:t>
      </w:r>
      <w:r w:rsidRPr="007134E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Каждый раз, когда новое число делится на «магическое число» или содержит его, ученики не пр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оговаривают его, а молча встают. </w:t>
      </w:r>
      <w:r w:rsidRPr="007134E3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Следующий участник продол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жает отсчет со следующего числа. </w:t>
      </w:r>
      <w:r w:rsidRPr="007134E3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Действия продолжаются, пока учитель не остановит процесс.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Например, 4 класс, тема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Places</w:t>
      </w:r>
      <w:r w:rsidRPr="007134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</w:t>
      </w:r>
      <w:r w:rsidRPr="007134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town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 Магическое число в командах – 3. Ребята ведут счет, а на числах 3, а также кратных 3</w:t>
      </w:r>
      <w:r w:rsidR="00FC1D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содержащих число 3, поднимаются со своих мест и называют известное им место в городе, например, «</w:t>
      </w:r>
      <w:r w:rsidR="00FC1D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Greengrocer</w:t>
      </w:r>
      <w:r w:rsidR="00FC1D2C" w:rsidRPr="00FC1D2C">
        <w:rPr>
          <w:rFonts w:ascii="Times New Roman" w:eastAsia="Times New Roman" w:hAnsi="Times New Roman" w:cs="Times New Roman"/>
          <w:sz w:val="24"/>
          <w:szCs w:val="24"/>
          <w:lang w:eastAsia="ar-SA"/>
        </w:rPr>
        <w:t>’</w:t>
      </w:r>
      <w:r w:rsidR="00FC1D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r w:rsidR="00FC1D2C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</w:t>
      </w:r>
      <w:r w:rsidR="00FC1D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Butcher</w:t>
      </w:r>
      <w:r w:rsidR="00FC1D2C" w:rsidRPr="00FC1D2C">
        <w:rPr>
          <w:rFonts w:ascii="Times New Roman" w:eastAsia="Times New Roman" w:hAnsi="Times New Roman" w:cs="Times New Roman"/>
          <w:sz w:val="24"/>
          <w:szCs w:val="24"/>
          <w:lang w:eastAsia="ar-SA"/>
        </w:rPr>
        <w:t>’</w:t>
      </w:r>
      <w:r w:rsidR="00FC1D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r w:rsidR="00FC1D2C">
        <w:rPr>
          <w:rFonts w:ascii="Times New Roman" w:eastAsia="Times New Roman" w:hAnsi="Times New Roman" w:cs="Times New Roman"/>
          <w:sz w:val="24"/>
          <w:szCs w:val="24"/>
          <w:lang w:eastAsia="ar-SA"/>
        </w:rPr>
        <w:t>» или «</w:t>
      </w:r>
      <w:r w:rsidR="00FC1D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Chemist</w:t>
      </w:r>
      <w:r w:rsidR="00FC1D2C" w:rsidRPr="00FC1D2C">
        <w:rPr>
          <w:rFonts w:ascii="Times New Roman" w:eastAsia="Times New Roman" w:hAnsi="Times New Roman" w:cs="Times New Roman"/>
          <w:sz w:val="24"/>
          <w:szCs w:val="24"/>
          <w:lang w:eastAsia="ar-SA"/>
        </w:rPr>
        <w:t>’</w:t>
      </w:r>
      <w:r w:rsidR="00FC1D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r w:rsidR="00FC1D2C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FC1D2C" w:rsidRPr="00FC1D2C" w:rsidRDefault="00FC1D2C" w:rsidP="00FC1D2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развивая навык критического мышления и создавая соответствующую для этого обстановку, учитель</w:t>
      </w:r>
      <w:r w:rsidRPr="00FC1D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становится организатором самостоятельной учебно-познавательной, коммуникативной, творческой деятельности учащихся, у него появляются возможности для совершенствования процесса обучения, развития коммуникативной компетенции учащихся, целостного развития их личности, что является неотъемлемым условием реализации  задач нового ФГОС.</w:t>
      </w:r>
    </w:p>
    <w:p w:rsidR="00FC1D2C" w:rsidRPr="00FC1D2C" w:rsidRDefault="00FC1D2C" w:rsidP="007134E3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34E3" w:rsidRPr="007134E3" w:rsidRDefault="007134E3" w:rsidP="007134E3">
      <w:pPr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34E3" w:rsidRPr="007134E3" w:rsidRDefault="007134E3" w:rsidP="007134E3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34E3" w:rsidRPr="007134E3" w:rsidRDefault="007134E3" w:rsidP="007134E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484D" w:rsidRPr="0086484D" w:rsidRDefault="0086484D" w:rsidP="0086484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A19" w:rsidRPr="004C2A19" w:rsidRDefault="004C2A19" w:rsidP="0086484D">
      <w:pPr>
        <w:pStyle w:val="a9"/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3B2B" w:rsidRPr="001627C0" w:rsidRDefault="00873B2B" w:rsidP="001627C0">
      <w:pPr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D3D" w:rsidRPr="00722D3D" w:rsidRDefault="00722D3D" w:rsidP="00722D3D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D3D" w:rsidRPr="009457CB" w:rsidRDefault="00722D3D" w:rsidP="009457CB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7CB" w:rsidRPr="009457CB" w:rsidRDefault="009457CB" w:rsidP="009457C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15A07" w:rsidRPr="00F84C1D" w:rsidRDefault="00B15A07" w:rsidP="00C5189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sectPr w:rsidR="00B15A07" w:rsidRPr="00F8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28A3" w:rsidRDefault="009C28A3" w:rsidP="0001090B">
      <w:pPr>
        <w:spacing w:after="0" w:line="240" w:lineRule="auto"/>
      </w:pPr>
      <w:r>
        <w:separator/>
      </w:r>
    </w:p>
  </w:endnote>
  <w:endnote w:type="continuationSeparator" w:id="0">
    <w:p w:rsidR="009C28A3" w:rsidRDefault="009C28A3" w:rsidP="0001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28A3" w:rsidRDefault="009C28A3" w:rsidP="0001090B">
      <w:pPr>
        <w:spacing w:after="0" w:line="240" w:lineRule="auto"/>
      </w:pPr>
      <w:r>
        <w:separator/>
      </w:r>
    </w:p>
  </w:footnote>
  <w:footnote w:type="continuationSeparator" w:id="0">
    <w:p w:rsidR="009C28A3" w:rsidRDefault="009C28A3" w:rsidP="0001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73181"/>
    <w:multiLevelType w:val="hybridMultilevel"/>
    <w:tmpl w:val="7058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5E03"/>
    <w:multiLevelType w:val="hybridMultilevel"/>
    <w:tmpl w:val="C160F4C8"/>
    <w:lvl w:ilvl="0" w:tplc="521A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CF7"/>
    <w:multiLevelType w:val="hybridMultilevel"/>
    <w:tmpl w:val="C95AF7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A4216"/>
    <w:multiLevelType w:val="hybridMultilevel"/>
    <w:tmpl w:val="FCBE8EA4"/>
    <w:lvl w:ilvl="0" w:tplc="521A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664CE"/>
    <w:multiLevelType w:val="hybridMultilevel"/>
    <w:tmpl w:val="59BA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213FE"/>
    <w:multiLevelType w:val="hybridMultilevel"/>
    <w:tmpl w:val="76A4E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094B4B"/>
    <w:multiLevelType w:val="hybridMultilevel"/>
    <w:tmpl w:val="8BAA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24EC8"/>
    <w:multiLevelType w:val="hybridMultilevel"/>
    <w:tmpl w:val="1CFA0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606499"/>
    <w:multiLevelType w:val="hybridMultilevel"/>
    <w:tmpl w:val="0FE8BA5A"/>
    <w:lvl w:ilvl="0" w:tplc="60D2B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0685F"/>
    <w:multiLevelType w:val="hybridMultilevel"/>
    <w:tmpl w:val="7058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75D99"/>
    <w:multiLevelType w:val="hybridMultilevel"/>
    <w:tmpl w:val="97E49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E1D0B"/>
    <w:multiLevelType w:val="hybridMultilevel"/>
    <w:tmpl w:val="E83CDD04"/>
    <w:lvl w:ilvl="0" w:tplc="521A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8563E"/>
    <w:multiLevelType w:val="hybridMultilevel"/>
    <w:tmpl w:val="AB568A16"/>
    <w:lvl w:ilvl="0" w:tplc="B5A27F8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73D923ED"/>
    <w:multiLevelType w:val="hybridMultilevel"/>
    <w:tmpl w:val="F12A6946"/>
    <w:lvl w:ilvl="0" w:tplc="60D2B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0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0B"/>
    <w:rsid w:val="0001090B"/>
    <w:rsid w:val="00030DD2"/>
    <w:rsid w:val="00147727"/>
    <w:rsid w:val="001627C0"/>
    <w:rsid w:val="001E19B6"/>
    <w:rsid w:val="00202394"/>
    <w:rsid w:val="00294A8E"/>
    <w:rsid w:val="002B50E9"/>
    <w:rsid w:val="002B5B7D"/>
    <w:rsid w:val="003E0A46"/>
    <w:rsid w:val="004C0C8F"/>
    <w:rsid w:val="004C2A19"/>
    <w:rsid w:val="004E498A"/>
    <w:rsid w:val="00531481"/>
    <w:rsid w:val="00547733"/>
    <w:rsid w:val="005A1554"/>
    <w:rsid w:val="006A53A4"/>
    <w:rsid w:val="006D196B"/>
    <w:rsid w:val="006D661C"/>
    <w:rsid w:val="006E0889"/>
    <w:rsid w:val="007134E3"/>
    <w:rsid w:val="00722D3D"/>
    <w:rsid w:val="00722EE7"/>
    <w:rsid w:val="00724C32"/>
    <w:rsid w:val="007F21F6"/>
    <w:rsid w:val="00807F1E"/>
    <w:rsid w:val="00833A8B"/>
    <w:rsid w:val="00836F25"/>
    <w:rsid w:val="0086484D"/>
    <w:rsid w:val="00873B2B"/>
    <w:rsid w:val="008B07B3"/>
    <w:rsid w:val="009407BF"/>
    <w:rsid w:val="009457CB"/>
    <w:rsid w:val="009A3813"/>
    <w:rsid w:val="009B707A"/>
    <w:rsid w:val="009C28A3"/>
    <w:rsid w:val="00A2282A"/>
    <w:rsid w:val="00A64E1F"/>
    <w:rsid w:val="00AC208C"/>
    <w:rsid w:val="00B15A07"/>
    <w:rsid w:val="00BA6040"/>
    <w:rsid w:val="00C5189E"/>
    <w:rsid w:val="00C8418A"/>
    <w:rsid w:val="00CB14FB"/>
    <w:rsid w:val="00CB1D12"/>
    <w:rsid w:val="00D606BF"/>
    <w:rsid w:val="00DB48C2"/>
    <w:rsid w:val="00EA586D"/>
    <w:rsid w:val="00EB7291"/>
    <w:rsid w:val="00F47D0F"/>
    <w:rsid w:val="00F84C1D"/>
    <w:rsid w:val="00FA0DE2"/>
    <w:rsid w:val="00FC1D2C"/>
    <w:rsid w:val="00F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16CAC-F7B3-4D03-AABA-DDC8F11E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9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0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90B"/>
  </w:style>
  <w:style w:type="paragraph" w:styleId="a7">
    <w:name w:val="footer"/>
    <w:basedOn w:val="a"/>
    <w:link w:val="a8"/>
    <w:uiPriority w:val="99"/>
    <w:unhideWhenUsed/>
    <w:rsid w:val="00010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090B"/>
  </w:style>
  <w:style w:type="paragraph" w:styleId="a9">
    <w:name w:val="List Paragraph"/>
    <w:basedOn w:val="a"/>
    <w:uiPriority w:val="34"/>
    <w:qFormat/>
    <w:rsid w:val="00EB72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15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2</cp:revision>
  <dcterms:created xsi:type="dcterms:W3CDTF">2023-03-17T11:27:00Z</dcterms:created>
  <dcterms:modified xsi:type="dcterms:W3CDTF">2023-03-17T11:27:00Z</dcterms:modified>
</cp:coreProperties>
</file>